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FORM KULLANIM REHBERİ</w:t>
              <w:br/>
              <w:t>FORM USE GUIDE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SL-FRM-00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DFCFC" w:val="clea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space="0" w:color="D8C5A0"/>
              <w:left w:val="single" w:sz="5" w:space="0" w:color="D8C5A0"/>
              <w:bottom w:val="single" w:sz="5" w:space="0" w:color="D8C5A0"/>
              <w:right w:val="single" w:sz="5" w:space="0" w:color="D8C5A0"/>
              <w:insideH w:val="single" w:sz="5" w:space="0" w:color="D8C5A0"/>
              <w:insideV w:val="single" w:sz="5" w:space="0" w:color="D8C5A0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08284E"/>
                <w:sz w:val="20"/>
              </w:rPr>
              <w:t>Bu rehber, hangi formun hangi aşamada alınacağını gösterir. Dergi tamamen ücretsizdir; yazarlardan başvuru, değerlendirme veya yayımlama ücreti alınmaz. / This guide shows when each form is required. The journal is entirely free of charge; no submission, review or publication fee is charged.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ZORUNLU FORMLAR / REQUIRED FORMS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5272"/>
        <w:gridCol w:w="1984"/>
      </w:tblGrid>
      <w:tr>
        <w:trPr>
          <w:cantSplit/>
          <w:tblHeader w:val="true"/>
        </w:trPr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Aşama / Stage</w:t>
            </w:r>
          </w:p>
        </w:tc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Form</w:t>
            </w:r>
          </w:p>
        </w:tc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Durum / Status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18"/>
              </w:rPr>
              <w:t>İlk gönderim</w:t>
              <w:br/>
              <w:t>Initial submission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01 Başvuru, Orijinallik ve Yazar Onay Formu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Zorunlu</w:t>
              <w:br/>
              <w:t>Required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18"/>
              </w:rPr>
              <w:t>İlk gönderim</w:t>
              <w:br/>
              <w:t>Initial submission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02 Çıkar Çatışması ve Finansman Beyan Formu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Zorunlu</w:t>
              <w:br/>
              <w:t>Required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18"/>
              </w:rPr>
              <w:t>İlk gönderim</w:t>
              <w:br/>
              <w:t>Initial submission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04 Yazar Katkı ve CRediT Beyan Formu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Zorunlu</w:t>
              <w:br/>
              <w:t>Required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18"/>
              </w:rPr>
              <w:t>İlk gönderim</w:t>
              <w:br/>
              <w:t>Initial submission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06 Yapay Zekâ Kullanım Beyan Formu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Zorunlu</w:t>
              <w:br/>
              <w:t>Required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18"/>
              </w:rPr>
              <w:t>İlk gönderim</w:t>
              <w:br/>
              <w:t>Initial submission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07 Veri Erişilebilirliği ve Şeffaflık Formu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Zorunlu</w:t>
              <w:br/>
              <w:t>Required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18"/>
              </w:rPr>
              <w:t>Araştırma uygunsa</w:t>
              <w:br/>
              <w:t>If applicable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05 Etik Kurul, Onam ve İzin Formu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Koşullu</w:t>
              <w:br/>
              <w:t>Conditional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18"/>
              </w:rPr>
              <w:t>Kabul sonrası</w:t>
              <w:br/>
              <w:t>After acceptance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03 Telif Hakkı ve Yayın Lisansı Sözleşmesi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>Zorunlu</w:t>
              <w:br/>
              <w:t>Required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YALNIZ GEREKTİĞİNDE / ONLY WHEN NEEDED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08 Yazar Değişikliği Talep Formu — yazar ekleme, çıkarma, sıralama veya sorumlu yazar değişikliği. / Author addition, removal, reordering or corresponding-author change.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09 Makale Geri Çekme Talep Formu — yayımlanmamış bir başvurunun geri çekilmesi. / Withdrawal of an unpublished submission.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10 Editoryal İtiraz ve Şikâyet Formu — karar itirazı veya süreç/etik şikâyeti. / Decision appeal or procedural/ethical complaint.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TEMEL POLİTİKALAR / CORE POLICIES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Kabul edilen türler yalnız Araştırma Makalesi ve Derleme Makalesidir. / Only Research Articles and Review Articles are accepted.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Toplam benzerlik oranı en fazla %15 olmalıdır. / The total similarity rate must not exceed 15%.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Çift anonim hakem değerlendirmesi uygulanır. / Double-anonymous peer review is applied.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Yazarlar telif hakkını korur; kabul edilen çalışmalar CC BY 4.0 ile yayımlanır. / Authors retain copyright; accepted works are published under CC BY 4.0.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Yapay zekâ araçları yazar olarak gösterilemez; kullanım varsa açıklanmalıdır. / AI tools cannot be credited as authors and must be disclosed when used.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SL-FRM-00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KULLANIM REHBERİ / FORM USE GUIDE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