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VERİ ERİŞİLEBİLİRLİĞİ VE ŞEFFAFLIK FORMU</w:t>
              <w:br/>
              <w:t>DATA AVAILABILITY AND TRANSPARENCY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VERİ TÜRÜ / DATA TYPE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Yeni veri üretilmiştir. / New data were generated.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İkincil veya açık veri kullanılmıştır. / Secondary or open data were used.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Makale veri içermeyen bir derlemedir. / The article is a review without research data.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ERİŞİM BEYANI / AVAILABILITY STATEMENT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Veri açık bir depoda erişilebilir. / Data are available in an open repository.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Makul talep üzerine sorumlu yazardan alınabilir. / Data are available from the corresponding author upon reasonable request.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Etik, hukuki, ticari veya gizlilik gerekçeleriyle kısıtlıdır. / Access is restricted for ethical, legal, commercial or privacy reasons.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Veri üretilmemiştir veya veri paylaşımı uygulanamaz. / No data were generated or data sharing is not applicable.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Depo ve kalıcı bağlantı / Repository and persistent link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[DOI/URL]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Veri lisansı / Data licence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Ambargo / Embargo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[Bitiş tarihi ve gerekçe / End date and reason]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Kısıt gerekçesi / Reason for restriction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Erişim iletişimi / Access contact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EK ŞEFFAFLIK BİLGİLERİ / ADDITIONAL TRANSPARENCY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Kod / yazılım / Code or software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[Depo, sürüm ve lisans / Repository, version and licence]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Materyal / Materials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Ön kayıt / Preregistration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[Kayıt ve bağlantı / Registry and link]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Analiz planı / Analysis plan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Beyan edilen verilerin makaledeki bulguları desteklediğini ve paylaşım bilgilerinin doğru olduğunu onaylarım. / I certify that the declared data support the findings and that the sharing information is accurate.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yazar / Corresponding author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İmza / 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Tarih /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SL-FRM-07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VERİ ERİŞİLEBİLİRLİĞİ VE ŞEFFAFLIK FORMU / DATA AVAILABILITY AND TRANSPARENCY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